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A42" w:rsidRPr="000A6631" w:rsidRDefault="00C27FB8" w:rsidP="000A6631">
      <w:pPr>
        <w:spacing w:line="480" w:lineRule="auto"/>
        <w:rPr>
          <w:rFonts w:ascii="Times New Roman" w:hAnsi="Times New Roman" w:cs="Times New Roman"/>
          <w:b/>
          <w:sz w:val="24"/>
          <w:lang w:val="en-US"/>
        </w:rPr>
      </w:pPr>
      <w:r w:rsidRPr="000A6631">
        <w:rPr>
          <w:rFonts w:ascii="Times New Roman" w:hAnsi="Times New Roman" w:cs="Times New Roman"/>
          <w:b/>
          <w:sz w:val="24"/>
          <w:lang w:val="en-US"/>
        </w:rPr>
        <w:t xml:space="preserve">Unambiguous leaders and conditional collective identity building in emergent market categories: A boundary condition to </w:t>
      </w:r>
      <w:proofErr w:type="spellStart"/>
      <w:r w:rsidRPr="000A6631">
        <w:rPr>
          <w:rFonts w:ascii="Times New Roman" w:hAnsi="Times New Roman" w:cs="Times New Roman"/>
          <w:b/>
          <w:sz w:val="24"/>
          <w:lang w:val="en-US"/>
        </w:rPr>
        <w:t>Navis</w:t>
      </w:r>
      <w:proofErr w:type="spellEnd"/>
      <w:r w:rsidRPr="000A6631">
        <w:rPr>
          <w:rFonts w:ascii="Times New Roman" w:hAnsi="Times New Roman" w:cs="Times New Roman"/>
          <w:b/>
          <w:sz w:val="24"/>
          <w:lang w:val="en-US"/>
        </w:rPr>
        <w:t xml:space="preserve"> &amp; Glynn (2010)</w:t>
      </w:r>
    </w:p>
    <w:p w:rsidR="00C27FB8" w:rsidRPr="000A6631" w:rsidRDefault="00C27FB8" w:rsidP="000A6631">
      <w:pPr>
        <w:spacing w:line="480" w:lineRule="auto"/>
        <w:rPr>
          <w:rFonts w:ascii="Times New Roman" w:hAnsi="Times New Roman" w:cs="Times New Roman"/>
          <w:sz w:val="24"/>
          <w:lang w:val="en-US"/>
        </w:rPr>
      </w:pPr>
    </w:p>
    <w:p w:rsidR="00775592" w:rsidRPr="000A6631" w:rsidRDefault="002F0A42" w:rsidP="000A6631">
      <w:pPr>
        <w:spacing w:line="480" w:lineRule="auto"/>
        <w:rPr>
          <w:rFonts w:ascii="Times New Roman" w:hAnsi="Times New Roman" w:cs="Times New Roman"/>
          <w:sz w:val="24"/>
          <w:lang w:val="en-US"/>
        </w:rPr>
      </w:pPr>
      <w:r w:rsidRPr="000A6631">
        <w:rPr>
          <w:rFonts w:ascii="Times New Roman" w:hAnsi="Times New Roman" w:cs="Times New Roman"/>
          <w:sz w:val="24"/>
          <w:lang w:val="en-US"/>
        </w:rPr>
        <w:t xml:space="preserve">Impossible Foods produces ‘plant-based meat’ and has a mission to out-compete the Meat Industrial Complex by offering plant-based products that taste better and cost less than animal-based meat. The firm’s progress towards that goal is driven by massive investments in basic (food chemistry) science and technology development. </w:t>
      </w:r>
      <w:r w:rsidR="00C27FB8" w:rsidRPr="000A6631">
        <w:rPr>
          <w:rFonts w:ascii="Times New Roman" w:hAnsi="Times New Roman" w:cs="Times New Roman"/>
          <w:sz w:val="24"/>
          <w:lang w:val="en-US"/>
        </w:rPr>
        <w:t xml:space="preserve">Yet it faces </w:t>
      </w:r>
      <w:r w:rsidRPr="000A6631">
        <w:rPr>
          <w:rFonts w:ascii="Times New Roman" w:hAnsi="Times New Roman" w:cs="Times New Roman"/>
          <w:sz w:val="24"/>
          <w:lang w:val="en-US"/>
        </w:rPr>
        <w:t>increasing competitio</w:t>
      </w:r>
      <w:r w:rsidR="00775592" w:rsidRPr="000A6631">
        <w:rPr>
          <w:rFonts w:ascii="Times New Roman" w:hAnsi="Times New Roman" w:cs="Times New Roman"/>
          <w:sz w:val="24"/>
          <w:lang w:val="en-US"/>
        </w:rPr>
        <w:t xml:space="preserve">n in marketing plant-based meats from many new entrants into the market category. Somewhat counterintuitively, </w:t>
      </w:r>
      <w:r w:rsidRPr="000A6631">
        <w:rPr>
          <w:rFonts w:ascii="Times New Roman" w:hAnsi="Times New Roman" w:cs="Times New Roman"/>
          <w:sz w:val="24"/>
          <w:lang w:val="en-US"/>
        </w:rPr>
        <w:t xml:space="preserve">but completely in agreement with </w:t>
      </w:r>
      <w:proofErr w:type="spellStart"/>
      <w:r w:rsidRPr="000A6631">
        <w:rPr>
          <w:rFonts w:ascii="Times New Roman" w:hAnsi="Times New Roman" w:cs="Times New Roman"/>
          <w:sz w:val="24"/>
          <w:lang w:val="en-US"/>
        </w:rPr>
        <w:t>Navis</w:t>
      </w:r>
      <w:proofErr w:type="spellEnd"/>
      <w:r w:rsidRPr="000A6631">
        <w:rPr>
          <w:rFonts w:ascii="Times New Roman" w:hAnsi="Times New Roman" w:cs="Times New Roman"/>
          <w:sz w:val="24"/>
          <w:lang w:val="en-US"/>
        </w:rPr>
        <w:t xml:space="preserve"> &amp; Glynn’s </w:t>
      </w:r>
      <w:r w:rsidR="000A6631" w:rsidRPr="000A6631">
        <w:rPr>
          <w:rFonts w:ascii="Times New Roman" w:hAnsi="Times New Roman" w:cs="Times New Roman"/>
          <w:sz w:val="24"/>
          <w:lang w:val="en-US"/>
        </w:rPr>
        <w:t xml:space="preserve">(2010) </w:t>
      </w:r>
      <w:r w:rsidRPr="000A6631">
        <w:rPr>
          <w:rFonts w:ascii="Times New Roman" w:hAnsi="Times New Roman" w:cs="Times New Roman"/>
          <w:sz w:val="24"/>
          <w:lang w:val="en-US"/>
        </w:rPr>
        <w:t>model of the evolving identity dynamics of emergent market categories</w:t>
      </w:r>
      <w:r w:rsidR="000A6631">
        <w:rPr>
          <w:rFonts w:ascii="Times New Roman" w:hAnsi="Times New Roman" w:cs="Times New Roman"/>
          <w:sz w:val="24"/>
          <w:lang w:val="en-US"/>
        </w:rPr>
        <w:t>,</w:t>
      </w:r>
      <w:r w:rsidR="00775592" w:rsidRPr="000A6631">
        <w:rPr>
          <w:rFonts w:ascii="Times New Roman" w:hAnsi="Times New Roman" w:cs="Times New Roman"/>
          <w:sz w:val="24"/>
          <w:lang w:val="en-US"/>
        </w:rPr>
        <w:t xml:space="preserve"> Impossible Foods CEO </w:t>
      </w:r>
      <w:r w:rsidRPr="000A6631">
        <w:rPr>
          <w:rFonts w:ascii="Times New Roman" w:hAnsi="Times New Roman" w:cs="Times New Roman"/>
          <w:sz w:val="24"/>
          <w:lang w:val="en-US"/>
        </w:rPr>
        <w:t xml:space="preserve">Patrick Brown suggests that such competition is actually a </w:t>
      </w:r>
      <w:r w:rsidRPr="000A6631">
        <w:rPr>
          <w:rFonts w:ascii="Times New Roman" w:hAnsi="Times New Roman" w:cs="Times New Roman"/>
          <w:i/>
          <w:sz w:val="24"/>
          <w:lang w:val="en-US"/>
        </w:rPr>
        <w:t>benefit</w:t>
      </w:r>
      <w:r w:rsidRPr="000A6631">
        <w:rPr>
          <w:rFonts w:ascii="Times New Roman" w:hAnsi="Times New Roman" w:cs="Times New Roman"/>
          <w:sz w:val="24"/>
          <w:lang w:val="en-US"/>
        </w:rPr>
        <w:t xml:space="preserve"> to Impossible Foods</w:t>
      </w:r>
      <w:r w:rsidR="00775592" w:rsidRPr="000A6631">
        <w:rPr>
          <w:rFonts w:ascii="Times New Roman" w:hAnsi="Times New Roman" w:cs="Times New Roman"/>
          <w:sz w:val="24"/>
          <w:lang w:val="en-US"/>
        </w:rPr>
        <w:t xml:space="preserve">. </w:t>
      </w:r>
      <w:r w:rsidR="000A6631">
        <w:rPr>
          <w:rFonts w:ascii="Times New Roman" w:hAnsi="Times New Roman" w:cs="Times New Roman"/>
          <w:sz w:val="24"/>
          <w:lang w:val="en-US"/>
        </w:rPr>
        <w:t>T</w:t>
      </w:r>
      <w:r w:rsidR="00775592" w:rsidRPr="000A6631">
        <w:rPr>
          <w:rFonts w:ascii="Times New Roman" w:hAnsi="Times New Roman" w:cs="Times New Roman"/>
          <w:sz w:val="24"/>
          <w:lang w:val="en-US"/>
        </w:rPr>
        <w:t xml:space="preserve">he </w:t>
      </w:r>
      <w:r w:rsidR="00775592" w:rsidRPr="000A6631">
        <w:rPr>
          <w:rFonts w:ascii="Times New Roman" w:hAnsi="Times New Roman" w:cs="Times New Roman"/>
          <w:i/>
          <w:sz w:val="24"/>
          <w:lang w:val="en-US"/>
        </w:rPr>
        <w:t>real</w:t>
      </w:r>
      <w:r w:rsidR="00775592" w:rsidRPr="000A6631">
        <w:rPr>
          <w:rFonts w:ascii="Times New Roman" w:hAnsi="Times New Roman" w:cs="Times New Roman"/>
          <w:sz w:val="24"/>
          <w:lang w:val="en-US"/>
        </w:rPr>
        <w:t xml:space="preserve"> problem</w:t>
      </w:r>
      <w:r w:rsidR="000A6631">
        <w:rPr>
          <w:rFonts w:ascii="Times New Roman" w:hAnsi="Times New Roman" w:cs="Times New Roman"/>
          <w:sz w:val="24"/>
          <w:lang w:val="en-US"/>
        </w:rPr>
        <w:t>, Brown suggests,</w:t>
      </w:r>
      <w:r w:rsidR="00775592" w:rsidRPr="000A6631">
        <w:rPr>
          <w:rFonts w:ascii="Times New Roman" w:hAnsi="Times New Roman" w:cs="Times New Roman"/>
          <w:sz w:val="24"/>
          <w:lang w:val="en-US"/>
        </w:rPr>
        <w:t xml:space="preserve"> is that many c</w:t>
      </w:r>
      <w:r w:rsidR="00603819" w:rsidRPr="000A6631">
        <w:rPr>
          <w:rFonts w:ascii="Times New Roman" w:hAnsi="Times New Roman" w:cs="Times New Roman"/>
          <w:sz w:val="24"/>
          <w:lang w:val="en-US"/>
        </w:rPr>
        <w:t>ompetitors are only able to offer low-quality products</w:t>
      </w:r>
      <w:r w:rsidR="00775592" w:rsidRPr="000A6631">
        <w:rPr>
          <w:rFonts w:ascii="Times New Roman" w:hAnsi="Times New Roman" w:cs="Times New Roman"/>
          <w:sz w:val="24"/>
          <w:lang w:val="en-US"/>
        </w:rPr>
        <w:t xml:space="preserve">. This </w:t>
      </w:r>
      <w:r w:rsidR="0058468F">
        <w:rPr>
          <w:rFonts w:ascii="Times New Roman" w:hAnsi="Times New Roman" w:cs="Times New Roman"/>
          <w:sz w:val="24"/>
          <w:lang w:val="en-US"/>
        </w:rPr>
        <w:t>essay</w:t>
      </w:r>
      <w:r w:rsidR="00775592" w:rsidRPr="000A6631">
        <w:rPr>
          <w:rFonts w:ascii="Times New Roman" w:hAnsi="Times New Roman" w:cs="Times New Roman"/>
          <w:sz w:val="24"/>
          <w:lang w:val="en-US"/>
        </w:rPr>
        <w:t xml:space="preserve"> argues that Brown’ statement </w:t>
      </w:r>
      <w:r w:rsidR="00603819" w:rsidRPr="000A6631">
        <w:rPr>
          <w:rFonts w:ascii="Times New Roman" w:hAnsi="Times New Roman" w:cs="Times New Roman"/>
          <w:sz w:val="24"/>
          <w:lang w:val="en-US"/>
        </w:rPr>
        <w:t>suggest</w:t>
      </w:r>
      <w:r w:rsidR="000A6631">
        <w:rPr>
          <w:rFonts w:ascii="Times New Roman" w:hAnsi="Times New Roman" w:cs="Times New Roman"/>
          <w:sz w:val="24"/>
          <w:lang w:val="en-US"/>
        </w:rPr>
        <w:t>s</w:t>
      </w:r>
      <w:r w:rsidR="00775592" w:rsidRPr="000A6631">
        <w:rPr>
          <w:rFonts w:ascii="Times New Roman" w:hAnsi="Times New Roman" w:cs="Times New Roman"/>
          <w:sz w:val="24"/>
          <w:lang w:val="en-US"/>
        </w:rPr>
        <w:t xml:space="preserve"> a plausible hypothesis </w:t>
      </w:r>
      <w:r w:rsidR="000A6631">
        <w:rPr>
          <w:rFonts w:ascii="Times New Roman" w:hAnsi="Times New Roman" w:cs="Times New Roman"/>
          <w:sz w:val="24"/>
          <w:lang w:val="en-US"/>
        </w:rPr>
        <w:t xml:space="preserve">for </w:t>
      </w:r>
      <w:r w:rsidR="00775592" w:rsidRPr="000A6631">
        <w:rPr>
          <w:rFonts w:ascii="Times New Roman" w:hAnsi="Times New Roman" w:cs="Times New Roman"/>
          <w:sz w:val="24"/>
          <w:lang w:val="en-US"/>
        </w:rPr>
        <w:t xml:space="preserve">a </w:t>
      </w:r>
      <w:r w:rsidR="00775592" w:rsidRPr="000A6631">
        <w:rPr>
          <w:rFonts w:ascii="Times New Roman" w:hAnsi="Times New Roman" w:cs="Times New Roman"/>
          <w:i/>
          <w:sz w:val="24"/>
          <w:lang w:val="en-US"/>
        </w:rPr>
        <w:t>boundary conditions</w:t>
      </w:r>
      <w:r w:rsidR="00775592" w:rsidRPr="000A6631">
        <w:rPr>
          <w:rFonts w:ascii="Times New Roman" w:hAnsi="Times New Roman" w:cs="Times New Roman"/>
          <w:sz w:val="24"/>
          <w:lang w:val="en-US"/>
        </w:rPr>
        <w:t xml:space="preserve"> for </w:t>
      </w:r>
      <w:proofErr w:type="spellStart"/>
      <w:r w:rsidR="00775592" w:rsidRPr="000A6631">
        <w:rPr>
          <w:rFonts w:ascii="Times New Roman" w:hAnsi="Times New Roman" w:cs="Times New Roman"/>
          <w:sz w:val="24"/>
          <w:lang w:val="en-US"/>
        </w:rPr>
        <w:t>Navis</w:t>
      </w:r>
      <w:proofErr w:type="spellEnd"/>
      <w:r w:rsidR="00775592" w:rsidRPr="000A6631">
        <w:rPr>
          <w:rFonts w:ascii="Times New Roman" w:hAnsi="Times New Roman" w:cs="Times New Roman"/>
          <w:sz w:val="24"/>
          <w:lang w:val="en-US"/>
        </w:rPr>
        <w:t xml:space="preserve"> &amp; Glynn’s </w:t>
      </w:r>
      <w:r w:rsidR="00603819" w:rsidRPr="000A6631">
        <w:rPr>
          <w:rFonts w:ascii="Times New Roman" w:hAnsi="Times New Roman" w:cs="Times New Roman"/>
          <w:sz w:val="24"/>
          <w:lang w:val="en-US"/>
        </w:rPr>
        <w:t>model</w:t>
      </w:r>
      <w:r w:rsidR="000A6631">
        <w:rPr>
          <w:rFonts w:ascii="Times New Roman" w:hAnsi="Times New Roman" w:cs="Times New Roman"/>
          <w:sz w:val="24"/>
          <w:lang w:val="en-US"/>
        </w:rPr>
        <w:t xml:space="preserve">, implying </w:t>
      </w:r>
      <w:r w:rsidR="00603819" w:rsidRPr="000A6631">
        <w:rPr>
          <w:rFonts w:ascii="Times New Roman" w:hAnsi="Times New Roman" w:cs="Times New Roman"/>
          <w:sz w:val="24"/>
          <w:lang w:val="en-US"/>
        </w:rPr>
        <w:t xml:space="preserve">a limitation on the generalizability of the theory.  In pre-legitimate market categories, it may well be that category actors collaborate to construct a shared identity, but whether they do, is likely contingent on those category actors being at similar technological levels. The model may not apply in situations where some actors hold positions of </w:t>
      </w:r>
      <w:r w:rsidR="00A86903" w:rsidRPr="000A6631">
        <w:rPr>
          <w:rFonts w:ascii="Times New Roman" w:hAnsi="Times New Roman" w:cs="Times New Roman"/>
          <w:sz w:val="24"/>
          <w:lang w:val="en-US"/>
        </w:rPr>
        <w:t>unambiguous</w:t>
      </w:r>
      <w:r w:rsidR="00603819" w:rsidRPr="000A6631">
        <w:rPr>
          <w:rFonts w:ascii="Times New Roman" w:hAnsi="Times New Roman" w:cs="Times New Roman"/>
          <w:sz w:val="24"/>
          <w:lang w:val="en-US"/>
        </w:rPr>
        <w:t xml:space="preserve"> </w:t>
      </w:r>
      <w:r w:rsidR="00644D55" w:rsidRPr="000A6631">
        <w:rPr>
          <w:rFonts w:ascii="Times New Roman" w:hAnsi="Times New Roman" w:cs="Times New Roman"/>
          <w:sz w:val="24"/>
          <w:lang w:val="en-US"/>
        </w:rPr>
        <w:t>‘</w:t>
      </w:r>
      <w:r w:rsidR="00603819" w:rsidRPr="000A6631">
        <w:rPr>
          <w:rFonts w:ascii="Times New Roman" w:hAnsi="Times New Roman" w:cs="Times New Roman"/>
          <w:sz w:val="24"/>
          <w:lang w:val="en-US"/>
        </w:rPr>
        <w:t>technology leadership</w:t>
      </w:r>
      <w:r w:rsidR="00644D55" w:rsidRPr="000A6631">
        <w:rPr>
          <w:rFonts w:ascii="Times New Roman" w:hAnsi="Times New Roman" w:cs="Times New Roman"/>
          <w:sz w:val="24"/>
          <w:lang w:val="en-US"/>
        </w:rPr>
        <w:t>’</w:t>
      </w:r>
      <w:r w:rsidR="00603819" w:rsidRPr="000A6631">
        <w:rPr>
          <w:rFonts w:ascii="Times New Roman" w:hAnsi="Times New Roman" w:cs="Times New Roman"/>
          <w:sz w:val="24"/>
          <w:lang w:val="en-US"/>
        </w:rPr>
        <w:t xml:space="preserve">. </w:t>
      </w:r>
    </w:p>
    <w:p w:rsidR="00603819" w:rsidRPr="000A6631" w:rsidRDefault="00603819" w:rsidP="000A6631">
      <w:pPr>
        <w:spacing w:line="480" w:lineRule="auto"/>
        <w:ind w:firstLine="720"/>
        <w:rPr>
          <w:rFonts w:ascii="Times New Roman" w:hAnsi="Times New Roman" w:cs="Times New Roman"/>
          <w:sz w:val="24"/>
          <w:lang w:val="en-US"/>
        </w:rPr>
      </w:pPr>
      <w:r w:rsidRPr="000A6631">
        <w:rPr>
          <w:rFonts w:ascii="Times New Roman" w:hAnsi="Times New Roman" w:cs="Times New Roman"/>
          <w:sz w:val="24"/>
          <w:lang w:val="en-US"/>
        </w:rPr>
        <w:t xml:space="preserve">In mature markets, firms face strong incentives to differentiate themselves from competitors (Hartmann, 2020, p. 93), and may strive to limit competition (ibid., p. 90). In </w:t>
      </w:r>
      <w:r w:rsidRPr="000A6631">
        <w:rPr>
          <w:rFonts w:ascii="Times New Roman" w:hAnsi="Times New Roman" w:cs="Times New Roman"/>
          <w:sz w:val="24"/>
          <w:lang w:val="en-US"/>
        </w:rPr>
        <w:t>emergent</w:t>
      </w:r>
      <w:r w:rsidRPr="000A6631">
        <w:rPr>
          <w:rFonts w:ascii="Times New Roman" w:hAnsi="Times New Roman" w:cs="Times New Roman"/>
          <w:sz w:val="24"/>
          <w:lang w:val="en-US"/>
        </w:rPr>
        <w:t xml:space="preserve"> </w:t>
      </w:r>
      <w:proofErr w:type="gramStart"/>
      <w:r w:rsidRPr="000A6631">
        <w:rPr>
          <w:rFonts w:ascii="Times New Roman" w:hAnsi="Times New Roman" w:cs="Times New Roman"/>
          <w:sz w:val="24"/>
          <w:lang w:val="en-US"/>
        </w:rPr>
        <w:t>market</w:t>
      </w:r>
      <w:proofErr w:type="gramEnd"/>
      <w:r w:rsidRPr="000A6631">
        <w:rPr>
          <w:rFonts w:ascii="Times New Roman" w:hAnsi="Times New Roman" w:cs="Times New Roman"/>
          <w:sz w:val="24"/>
          <w:lang w:val="en-US"/>
        </w:rPr>
        <w:t xml:space="preserve"> categories </w:t>
      </w:r>
      <w:r w:rsidRPr="000A6631">
        <w:rPr>
          <w:rFonts w:ascii="Times New Roman" w:hAnsi="Times New Roman" w:cs="Times New Roman"/>
          <w:i/>
          <w:sz w:val="24"/>
          <w:lang w:val="en-US"/>
        </w:rPr>
        <w:t xml:space="preserve">when audiences do not yet accept </w:t>
      </w:r>
      <w:r w:rsidRPr="000A6631">
        <w:rPr>
          <w:rFonts w:ascii="Times New Roman" w:hAnsi="Times New Roman" w:cs="Times New Roman"/>
          <w:i/>
          <w:sz w:val="24"/>
          <w:lang w:val="en-US"/>
        </w:rPr>
        <w:t>the category</w:t>
      </w:r>
      <w:r w:rsidRPr="000A6631">
        <w:rPr>
          <w:rFonts w:ascii="Times New Roman" w:hAnsi="Times New Roman" w:cs="Times New Roman"/>
          <w:i/>
          <w:sz w:val="24"/>
          <w:lang w:val="en-US"/>
        </w:rPr>
        <w:t xml:space="preserve"> as legitimate</w:t>
      </w:r>
      <w:r w:rsidRPr="000A6631">
        <w:rPr>
          <w:rFonts w:ascii="Times New Roman" w:hAnsi="Times New Roman" w:cs="Times New Roman"/>
          <w:sz w:val="24"/>
          <w:lang w:val="en-US"/>
        </w:rPr>
        <w:t xml:space="preserve">, </w:t>
      </w:r>
      <w:proofErr w:type="spellStart"/>
      <w:r w:rsidRPr="000A6631">
        <w:rPr>
          <w:rFonts w:ascii="Times New Roman" w:hAnsi="Times New Roman" w:cs="Times New Roman"/>
          <w:sz w:val="24"/>
          <w:lang w:val="en-US"/>
        </w:rPr>
        <w:t>Navis</w:t>
      </w:r>
      <w:proofErr w:type="spellEnd"/>
      <w:r w:rsidRPr="000A6631">
        <w:rPr>
          <w:rFonts w:ascii="Times New Roman" w:hAnsi="Times New Roman" w:cs="Times New Roman"/>
          <w:sz w:val="24"/>
          <w:lang w:val="en-US"/>
        </w:rPr>
        <w:t xml:space="preserve"> &amp; Glynn show that </w:t>
      </w:r>
      <w:r w:rsidRPr="000A6631">
        <w:rPr>
          <w:rFonts w:ascii="Times New Roman" w:hAnsi="Times New Roman" w:cs="Times New Roman"/>
          <w:sz w:val="24"/>
          <w:lang w:val="en-US"/>
        </w:rPr>
        <w:t xml:space="preserve">the opposite may be the case. </w:t>
      </w:r>
      <w:r w:rsidRPr="000A6631">
        <w:rPr>
          <w:rFonts w:ascii="Times New Roman" w:hAnsi="Times New Roman" w:cs="Times New Roman"/>
          <w:sz w:val="24"/>
          <w:lang w:val="en-US"/>
        </w:rPr>
        <w:t xml:space="preserve">They </w:t>
      </w:r>
      <w:r w:rsidRPr="000A6631">
        <w:rPr>
          <w:rFonts w:ascii="Times New Roman" w:hAnsi="Times New Roman" w:cs="Times New Roman"/>
          <w:sz w:val="24"/>
          <w:lang w:val="en-US"/>
        </w:rPr>
        <w:t xml:space="preserve">suggest that when categories are not legitimate to audiences, firms may face strong incentives to </w:t>
      </w:r>
      <w:r w:rsidRPr="000A6631">
        <w:rPr>
          <w:rFonts w:ascii="Times New Roman" w:hAnsi="Times New Roman" w:cs="Times New Roman"/>
          <w:i/>
          <w:sz w:val="24"/>
          <w:lang w:val="en-US"/>
        </w:rPr>
        <w:t>conform</w:t>
      </w:r>
      <w:r w:rsidRPr="000A6631">
        <w:rPr>
          <w:rFonts w:ascii="Times New Roman" w:hAnsi="Times New Roman" w:cs="Times New Roman"/>
          <w:sz w:val="24"/>
          <w:lang w:val="en-US"/>
        </w:rPr>
        <w:t xml:space="preserve"> to a shared category-wide identity. Conformity can contribute to making the category intelligible to </w:t>
      </w:r>
      <w:r w:rsidRPr="000A6631">
        <w:rPr>
          <w:rFonts w:ascii="Times New Roman" w:hAnsi="Times New Roman" w:cs="Times New Roman"/>
          <w:sz w:val="24"/>
          <w:lang w:val="en-US"/>
        </w:rPr>
        <w:lastRenderedPageBreak/>
        <w:t xml:space="preserve">audiences and help build up its legitimacy. That legitimacy is a pre-condition for the growth of the individual firm, and benefit actors collectively. Once a market category passes a certain threshold of legitimacy, it becomes meaningful for firms </w:t>
      </w:r>
      <w:r w:rsidR="0058468F">
        <w:rPr>
          <w:rFonts w:ascii="Times New Roman" w:hAnsi="Times New Roman" w:cs="Times New Roman"/>
          <w:sz w:val="24"/>
          <w:lang w:val="en-US"/>
        </w:rPr>
        <w:t xml:space="preserve">to </w:t>
      </w:r>
      <w:r w:rsidRPr="000A6631">
        <w:rPr>
          <w:rFonts w:ascii="Times New Roman" w:hAnsi="Times New Roman" w:cs="Times New Roman"/>
          <w:sz w:val="24"/>
          <w:lang w:val="en-US"/>
        </w:rPr>
        <w:t>pursue differentiation and distinctiveness, but before firms essentially collaborate to create legitimacy. In turn, they “downplay their distinct competitive advantage [because doing so] can offer entrepreneurial advantages” (ibid., p. 466)</w:t>
      </w:r>
      <w:r w:rsidRPr="000A6631">
        <w:rPr>
          <w:rFonts w:ascii="Times New Roman" w:hAnsi="Times New Roman" w:cs="Times New Roman"/>
          <w:sz w:val="24"/>
          <w:lang w:val="en-US"/>
        </w:rPr>
        <w:t xml:space="preserve">. </w:t>
      </w:r>
      <w:r w:rsidRPr="000A6631">
        <w:rPr>
          <w:rFonts w:ascii="Times New Roman" w:hAnsi="Times New Roman" w:cs="Times New Roman"/>
          <w:sz w:val="24"/>
          <w:lang w:val="en-US"/>
        </w:rPr>
        <w:t xml:space="preserve">The same </w:t>
      </w:r>
      <w:proofErr w:type="gramStart"/>
      <w:r w:rsidRPr="000A6631">
        <w:rPr>
          <w:rFonts w:ascii="Times New Roman" w:hAnsi="Times New Roman" w:cs="Times New Roman"/>
          <w:sz w:val="24"/>
          <w:lang w:val="en-US"/>
        </w:rPr>
        <w:t>might be inferred</w:t>
      </w:r>
      <w:proofErr w:type="gramEnd"/>
      <w:r w:rsidRPr="000A6631">
        <w:rPr>
          <w:rFonts w:ascii="Times New Roman" w:hAnsi="Times New Roman" w:cs="Times New Roman"/>
          <w:sz w:val="24"/>
          <w:lang w:val="en-US"/>
        </w:rPr>
        <w:t xml:space="preserve"> to be the case for increased entry into a category. Increased entry can be an important signal of legitimacy to audiences</w:t>
      </w:r>
      <w:r w:rsidR="000A6631">
        <w:rPr>
          <w:rFonts w:ascii="Times New Roman" w:hAnsi="Times New Roman" w:cs="Times New Roman"/>
          <w:sz w:val="24"/>
          <w:lang w:val="en-US"/>
        </w:rPr>
        <w:t xml:space="preserve"> and </w:t>
      </w:r>
      <w:r w:rsidRPr="000A6631">
        <w:rPr>
          <w:rFonts w:ascii="Times New Roman" w:hAnsi="Times New Roman" w:cs="Times New Roman"/>
          <w:sz w:val="24"/>
          <w:lang w:val="en-US"/>
        </w:rPr>
        <w:t>be a boon for actors in pre-legitimate categories</w:t>
      </w:r>
      <w:r w:rsidR="00F749ED" w:rsidRPr="000A6631">
        <w:rPr>
          <w:rFonts w:ascii="Times New Roman" w:hAnsi="Times New Roman" w:cs="Times New Roman"/>
          <w:sz w:val="24"/>
          <w:lang w:val="en-US"/>
        </w:rPr>
        <w:t xml:space="preserve"> because it confers “joint-mover advantages” (Hartmann, 2020, p. 94). </w:t>
      </w:r>
    </w:p>
    <w:p w:rsidR="00F749ED" w:rsidRPr="000A6631" w:rsidRDefault="00F749ED" w:rsidP="000A6631">
      <w:pPr>
        <w:spacing w:line="480" w:lineRule="auto"/>
        <w:ind w:firstLine="720"/>
        <w:rPr>
          <w:rFonts w:ascii="Times New Roman" w:hAnsi="Times New Roman" w:cs="Times New Roman"/>
          <w:sz w:val="24"/>
          <w:lang w:val="en-US"/>
        </w:rPr>
      </w:pPr>
      <w:r w:rsidRPr="000A6631">
        <w:rPr>
          <w:rFonts w:ascii="Times New Roman" w:hAnsi="Times New Roman" w:cs="Times New Roman"/>
          <w:sz w:val="24"/>
          <w:lang w:val="en-US"/>
        </w:rPr>
        <w:t>What is surprising about Brown’s claim</w:t>
      </w:r>
      <w:r w:rsidR="00644D55" w:rsidRPr="000A6631">
        <w:rPr>
          <w:rFonts w:ascii="Times New Roman" w:hAnsi="Times New Roman" w:cs="Times New Roman"/>
          <w:sz w:val="24"/>
          <w:lang w:val="en-US"/>
        </w:rPr>
        <w:t>, then,</w:t>
      </w:r>
      <w:r w:rsidRPr="000A6631">
        <w:rPr>
          <w:rFonts w:ascii="Times New Roman" w:hAnsi="Times New Roman" w:cs="Times New Roman"/>
          <w:sz w:val="24"/>
          <w:lang w:val="en-US"/>
        </w:rPr>
        <w:t xml:space="preserve"> is not that increased competition is beneficial, but</w:t>
      </w:r>
      <w:r w:rsidR="00644D55" w:rsidRPr="000A6631">
        <w:rPr>
          <w:rFonts w:ascii="Times New Roman" w:hAnsi="Times New Roman" w:cs="Times New Roman"/>
          <w:sz w:val="24"/>
          <w:lang w:val="en-US"/>
        </w:rPr>
        <w:t xml:space="preserve"> that </w:t>
      </w:r>
      <w:r w:rsidR="00644D55" w:rsidRPr="000A6631">
        <w:rPr>
          <w:rFonts w:ascii="Times New Roman" w:hAnsi="Times New Roman" w:cs="Times New Roman"/>
          <w:i/>
          <w:sz w:val="24"/>
          <w:lang w:val="en-US"/>
        </w:rPr>
        <w:t>it depends on the quality of competition</w:t>
      </w:r>
      <w:r w:rsidRPr="000A6631">
        <w:rPr>
          <w:rFonts w:ascii="Times New Roman" w:hAnsi="Times New Roman" w:cs="Times New Roman"/>
          <w:sz w:val="24"/>
          <w:lang w:val="en-US"/>
        </w:rPr>
        <w:t xml:space="preserve">. </w:t>
      </w:r>
      <w:r w:rsidRPr="000A6631">
        <w:rPr>
          <w:rFonts w:ascii="Times New Roman" w:hAnsi="Times New Roman" w:cs="Times New Roman"/>
          <w:sz w:val="24"/>
          <w:lang w:val="en-US"/>
        </w:rPr>
        <w:t>Plant-based meat is a pre-legitimate category, having yet to reach widespread adoption (20.05) and overcome audiences’ skepticism (21.05), and so we might expect</w:t>
      </w:r>
      <w:r w:rsidRPr="000A6631">
        <w:rPr>
          <w:rFonts w:ascii="Times New Roman" w:hAnsi="Times New Roman" w:cs="Times New Roman"/>
          <w:sz w:val="24"/>
          <w:lang w:val="en-US"/>
        </w:rPr>
        <w:t xml:space="preserve"> </w:t>
      </w:r>
      <w:proofErr w:type="spellStart"/>
      <w:r w:rsidRPr="000A6631">
        <w:rPr>
          <w:rFonts w:ascii="Times New Roman" w:hAnsi="Times New Roman" w:cs="Times New Roman"/>
          <w:sz w:val="24"/>
          <w:lang w:val="en-US"/>
        </w:rPr>
        <w:t>Navis</w:t>
      </w:r>
      <w:proofErr w:type="spellEnd"/>
      <w:r w:rsidRPr="000A6631">
        <w:rPr>
          <w:rFonts w:ascii="Times New Roman" w:hAnsi="Times New Roman" w:cs="Times New Roman"/>
          <w:sz w:val="24"/>
          <w:lang w:val="en-US"/>
        </w:rPr>
        <w:t xml:space="preserve"> &amp; Glynn’s model</w:t>
      </w:r>
      <w:r w:rsidRPr="000A6631">
        <w:rPr>
          <w:rFonts w:ascii="Times New Roman" w:hAnsi="Times New Roman" w:cs="Times New Roman"/>
          <w:sz w:val="24"/>
          <w:lang w:val="en-US"/>
        </w:rPr>
        <w:t xml:space="preserve"> to apply. </w:t>
      </w:r>
      <w:r w:rsidRPr="000A6631">
        <w:rPr>
          <w:rFonts w:ascii="Times New Roman" w:hAnsi="Times New Roman" w:cs="Times New Roman"/>
          <w:sz w:val="24"/>
          <w:lang w:val="en-US"/>
        </w:rPr>
        <w:t>In accordance with the model</w:t>
      </w:r>
      <w:r w:rsidRPr="000A6631">
        <w:rPr>
          <w:rFonts w:ascii="Times New Roman" w:hAnsi="Times New Roman" w:cs="Times New Roman"/>
          <w:sz w:val="24"/>
          <w:lang w:val="en-US"/>
        </w:rPr>
        <w:t xml:space="preserve">, Patrick Brown makes identity claims that relate to the collective mission for the category (19.50) and describes increased competition as positive (19.50), because it helps Impossible Foods achieve the mission it envisages for the category (19.38). </w:t>
      </w:r>
      <w:r w:rsidRPr="000A6631">
        <w:rPr>
          <w:rFonts w:ascii="Times New Roman" w:hAnsi="Times New Roman" w:cs="Times New Roman"/>
          <w:sz w:val="24"/>
          <w:lang w:val="en-US"/>
        </w:rPr>
        <w:t>As expected, g</w:t>
      </w:r>
      <w:r w:rsidRPr="000A6631">
        <w:rPr>
          <w:rFonts w:ascii="Times New Roman" w:hAnsi="Times New Roman" w:cs="Times New Roman"/>
          <w:sz w:val="24"/>
          <w:lang w:val="en-US"/>
        </w:rPr>
        <w:t xml:space="preserve">rowing and legitimating that market (20.40) is more important to Impossible Foods than category </w:t>
      </w:r>
      <w:r w:rsidRPr="000A6631">
        <w:rPr>
          <w:rFonts w:ascii="Times New Roman" w:hAnsi="Times New Roman" w:cs="Times New Roman"/>
          <w:sz w:val="24"/>
          <w:lang w:val="en-US"/>
        </w:rPr>
        <w:t>dominance</w:t>
      </w:r>
      <w:r w:rsidRPr="000A6631">
        <w:rPr>
          <w:rFonts w:ascii="Times New Roman" w:hAnsi="Times New Roman" w:cs="Times New Roman"/>
          <w:sz w:val="24"/>
          <w:lang w:val="en-US"/>
        </w:rPr>
        <w:t xml:space="preserve"> and therefore increased entry and competition </w:t>
      </w:r>
      <w:proofErr w:type="gramStart"/>
      <w:r w:rsidRPr="000A6631">
        <w:rPr>
          <w:rFonts w:ascii="Times New Roman" w:hAnsi="Times New Roman" w:cs="Times New Roman"/>
          <w:sz w:val="24"/>
          <w:lang w:val="en-US"/>
        </w:rPr>
        <w:t xml:space="preserve">is </w:t>
      </w:r>
      <w:r w:rsidR="006952B6">
        <w:rPr>
          <w:rFonts w:ascii="Times New Roman" w:hAnsi="Times New Roman" w:cs="Times New Roman"/>
          <w:sz w:val="24"/>
          <w:lang w:val="en-US"/>
        </w:rPr>
        <w:t>described</w:t>
      </w:r>
      <w:proofErr w:type="gramEnd"/>
      <w:r w:rsidR="006952B6">
        <w:rPr>
          <w:rFonts w:ascii="Times New Roman" w:hAnsi="Times New Roman" w:cs="Times New Roman"/>
          <w:sz w:val="24"/>
          <w:lang w:val="en-US"/>
        </w:rPr>
        <w:t xml:space="preserve"> as </w:t>
      </w:r>
      <w:r w:rsidRPr="000A6631">
        <w:rPr>
          <w:rFonts w:ascii="Times New Roman" w:hAnsi="Times New Roman" w:cs="Times New Roman"/>
          <w:sz w:val="24"/>
          <w:lang w:val="en-US"/>
        </w:rPr>
        <w:t xml:space="preserve">positive. Unless, that is, those entering competitors prove unable to offer products of a quality that </w:t>
      </w:r>
      <w:r w:rsidRPr="000A6631">
        <w:rPr>
          <w:rFonts w:ascii="Times New Roman" w:hAnsi="Times New Roman" w:cs="Times New Roman"/>
          <w:i/>
          <w:sz w:val="24"/>
          <w:lang w:val="en-US"/>
        </w:rPr>
        <w:t>actually</w:t>
      </w:r>
      <w:r w:rsidRPr="000A6631">
        <w:rPr>
          <w:rFonts w:ascii="Times New Roman" w:hAnsi="Times New Roman" w:cs="Times New Roman"/>
          <w:sz w:val="24"/>
          <w:lang w:val="en-US"/>
        </w:rPr>
        <w:t xml:space="preserve"> competes with Impossible Foods. As Patrick Brown puts it: “… products come on the market from other companies that don’t really have the knowhow that we have and the tools that we have… let’s say, hypothetically, that they suck. This is only reinforcing the resistance of meat-eaters to trying plant-based products… I wish that all those other companies would make something equally delicious</w:t>
      </w:r>
      <w:r w:rsidR="006952B6">
        <w:rPr>
          <w:rFonts w:ascii="Times New Roman" w:hAnsi="Times New Roman" w:cs="Times New Roman"/>
          <w:sz w:val="24"/>
          <w:lang w:val="en-US"/>
        </w:rPr>
        <w:t xml:space="preserve"> [i.e. on par with Impossible Foods]</w:t>
      </w:r>
      <w:r w:rsidRPr="000A6631">
        <w:rPr>
          <w:rFonts w:ascii="Times New Roman" w:hAnsi="Times New Roman" w:cs="Times New Roman"/>
          <w:sz w:val="24"/>
          <w:lang w:val="en-US"/>
        </w:rPr>
        <w:t xml:space="preserve">. That would actually be better for us” (22.10-22.59). </w:t>
      </w:r>
    </w:p>
    <w:p w:rsidR="00A45FCD" w:rsidRPr="000A6631" w:rsidRDefault="00644D55" w:rsidP="000A6631">
      <w:pPr>
        <w:spacing w:line="480" w:lineRule="auto"/>
        <w:ind w:firstLine="720"/>
        <w:rPr>
          <w:rFonts w:ascii="Times New Roman" w:hAnsi="Times New Roman" w:cs="Times New Roman"/>
          <w:sz w:val="24"/>
          <w:lang w:val="en-US"/>
        </w:rPr>
      </w:pPr>
      <w:r w:rsidRPr="000A6631">
        <w:rPr>
          <w:rFonts w:ascii="Times New Roman" w:hAnsi="Times New Roman" w:cs="Times New Roman"/>
          <w:sz w:val="24"/>
          <w:lang w:val="en-US"/>
        </w:rPr>
        <w:t xml:space="preserve">This contingency </w:t>
      </w:r>
      <w:r w:rsidR="00F94927" w:rsidRPr="000A6631">
        <w:rPr>
          <w:rFonts w:ascii="Times New Roman" w:hAnsi="Times New Roman" w:cs="Times New Roman"/>
          <w:sz w:val="24"/>
          <w:lang w:val="en-US"/>
        </w:rPr>
        <w:t xml:space="preserve">might </w:t>
      </w:r>
      <w:r w:rsidRPr="000A6631">
        <w:rPr>
          <w:rFonts w:ascii="Times New Roman" w:hAnsi="Times New Roman" w:cs="Times New Roman"/>
          <w:sz w:val="24"/>
          <w:lang w:val="en-US"/>
        </w:rPr>
        <w:t xml:space="preserve">suggest a condition </w:t>
      </w:r>
      <w:r w:rsidR="006952B6">
        <w:rPr>
          <w:rFonts w:ascii="Times New Roman" w:hAnsi="Times New Roman" w:cs="Times New Roman"/>
          <w:sz w:val="24"/>
          <w:lang w:val="en-US"/>
        </w:rPr>
        <w:t xml:space="preserve">where </w:t>
      </w:r>
      <w:proofErr w:type="spellStart"/>
      <w:r w:rsidRPr="000A6631">
        <w:rPr>
          <w:rFonts w:ascii="Times New Roman" w:hAnsi="Times New Roman" w:cs="Times New Roman"/>
          <w:sz w:val="24"/>
          <w:lang w:val="en-US"/>
        </w:rPr>
        <w:t>Navis</w:t>
      </w:r>
      <w:proofErr w:type="spellEnd"/>
      <w:r w:rsidRPr="000A6631">
        <w:rPr>
          <w:rFonts w:ascii="Times New Roman" w:hAnsi="Times New Roman" w:cs="Times New Roman"/>
          <w:sz w:val="24"/>
          <w:lang w:val="en-US"/>
        </w:rPr>
        <w:t xml:space="preserve"> &amp; Glynn’s argument </w:t>
      </w:r>
      <w:r w:rsidR="006952B6">
        <w:rPr>
          <w:rFonts w:ascii="Times New Roman" w:hAnsi="Times New Roman" w:cs="Times New Roman"/>
          <w:sz w:val="24"/>
          <w:lang w:val="en-US"/>
        </w:rPr>
        <w:t xml:space="preserve">does not hold, </w:t>
      </w:r>
      <w:r w:rsidRPr="000A6631">
        <w:rPr>
          <w:rFonts w:ascii="Times New Roman" w:hAnsi="Times New Roman" w:cs="Times New Roman"/>
          <w:sz w:val="24"/>
          <w:lang w:val="en-US"/>
        </w:rPr>
        <w:t xml:space="preserve">beyond the </w:t>
      </w:r>
      <w:r w:rsidR="006952B6">
        <w:rPr>
          <w:rFonts w:ascii="Times New Roman" w:hAnsi="Times New Roman" w:cs="Times New Roman"/>
          <w:sz w:val="24"/>
          <w:lang w:val="en-US"/>
        </w:rPr>
        <w:t xml:space="preserve">boundary conditions </w:t>
      </w:r>
      <w:r w:rsidRPr="000A6631">
        <w:rPr>
          <w:rFonts w:ascii="Times New Roman" w:hAnsi="Times New Roman" w:cs="Times New Roman"/>
          <w:sz w:val="24"/>
          <w:lang w:val="en-US"/>
        </w:rPr>
        <w:t>that they themselves identify (2010, p. 466)</w:t>
      </w:r>
      <w:r w:rsidR="006952B6">
        <w:rPr>
          <w:rFonts w:ascii="Times New Roman" w:hAnsi="Times New Roman" w:cs="Times New Roman"/>
          <w:sz w:val="24"/>
          <w:lang w:val="en-US"/>
        </w:rPr>
        <w:t xml:space="preserve">. </w:t>
      </w:r>
      <w:r w:rsidR="00DC1D24" w:rsidRPr="000A6631">
        <w:rPr>
          <w:rFonts w:ascii="Times New Roman" w:hAnsi="Times New Roman" w:cs="Times New Roman"/>
          <w:sz w:val="24"/>
          <w:lang w:val="en-US"/>
        </w:rPr>
        <w:t xml:space="preserve">In </w:t>
      </w:r>
      <w:proofErr w:type="spellStart"/>
      <w:r w:rsidR="00DC1D24" w:rsidRPr="000A6631">
        <w:rPr>
          <w:rFonts w:ascii="Times New Roman" w:hAnsi="Times New Roman" w:cs="Times New Roman"/>
          <w:sz w:val="24"/>
          <w:lang w:val="en-US"/>
        </w:rPr>
        <w:t>Navis</w:t>
      </w:r>
      <w:proofErr w:type="spellEnd"/>
      <w:r w:rsidR="00DC1D24" w:rsidRPr="000A6631">
        <w:rPr>
          <w:rFonts w:ascii="Times New Roman" w:hAnsi="Times New Roman" w:cs="Times New Roman"/>
          <w:sz w:val="24"/>
          <w:lang w:val="en-US"/>
        </w:rPr>
        <w:t xml:space="preserve"> &amp; Glynn’s </w:t>
      </w:r>
      <w:r w:rsidR="0058468F">
        <w:rPr>
          <w:rFonts w:ascii="Times New Roman" w:hAnsi="Times New Roman" w:cs="Times New Roman"/>
          <w:sz w:val="24"/>
          <w:lang w:val="en-US"/>
        </w:rPr>
        <w:t>study</w:t>
      </w:r>
      <w:r w:rsidR="00DC1D24" w:rsidRPr="000A6631">
        <w:rPr>
          <w:rFonts w:ascii="Times New Roman" w:hAnsi="Times New Roman" w:cs="Times New Roman"/>
          <w:sz w:val="24"/>
          <w:lang w:val="en-US"/>
        </w:rPr>
        <w:t>, the two category actors both “enjoyed some significant [technological] advantage over the other” (p. 464</w:t>
      </w:r>
      <w:r w:rsidR="00F94927" w:rsidRPr="000A6631">
        <w:rPr>
          <w:rFonts w:ascii="Times New Roman" w:hAnsi="Times New Roman" w:cs="Times New Roman"/>
          <w:sz w:val="24"/>
          <w:lang w:val="en-US"/>
        </w:rPr>
        <w:t>). N</w:t>
      </w:r>
      <w:r w:rsidR="00DC1D24" w:rsidRPr="000A6631">
        <w:rPr>
          <w:rFonts w:ascii="Times New Roman" w:hAnsi="Times New Roman" w:cs="Times New Roman"/>
          <w:sz w:val="24"/>
          <w:lang w:val="en-US"/>
        </w:rPr>
        <w:t xml:space="preserve">either firm was </w:t>
      </w:r>
      <w:r w:rsidR="00DC1D24" w:rsidRPr="000A6631">
        <w:rPr>
          <w:rFonts w:ascii="Times New Roman" w:hAnsi="Times New Roman" w:cs="Times New Roman"/>
          <w:i/>
          <w:sz w:val="24"/>
          <w:lang w:val="en-US"/>
        </w:rPr>
        <w:t xml:space="preserve">unambiguously </w:t>
      </w:r>
      <w:r w:rsidR="00DC1D24" w:rsidRPr="000A6631">
        <w:rPr>
          <w:rFonts w:ascii="Times New Roman" w:hAnsi="Times New Roman" w:cs="Times New Roman"/>
          <w:sz w:val="24"/>
          <w:lang w:val="en-US"/>
        </w:rPr>
        <w:t xml:space="preserve">in a position of </w:t>
      </w:r>
      <w:r w:rsidR="006952B6">
        <w:rPr>
          <w:rFonts w:ascii="Times New Roman" w:hAnsi="Times New Roman" w:cs="Times New Roman"/>
          <w:sz w:val="24"/>
          <w:lang w:val="en-US"/>
        </w:rPr>
        <w:t>‘</w:t>
      </w:r>
      <w:r w:rsidR="00DC1D24" w:rsidRPr="000A6631">
        <w:rPr>
          <w:rFonts w:ascii="Times New Roman" w:hAnsi="Times New Roman" w:cs="Times New Roman"/>
          <w:sz w:val="24"/>
          <w:lang w:val="en-US"/>
        </w:rPr>
        <w:t>technology leadership</w:t>
      </w:r>
      <w:r w:rsidR="006952B6">
        <w:rPr>
          <w:rFonts w:ascii="Times New Roman" w:hAnsi="Times New Roman" w:cs="Times New Roman"/>
          <w:sz w:val="24"/>
          <w:lang w:val="en-US"/>
        </w:rPr>
        <w:t>’ (Lieberman &amp; Montgomery, 1988)</w:t>
      </w:r>
      <w:r w:rsidR="00DC1D24" w:rsidRPr="000A6631">
        <w:rPr>
          <w:rFonts w:ascii="Times New Roman" w:hAnsi="Times New Roman" w:cs="Times New Roman"/>
          <w:sz w:val="24"/>
          <w:lang w:val="en-US"/>
        </w:rPr>
        <w:t xml:space="preserve">. </w:t>
      </w:r>
      <w:r w:rsidRPr="000A6631">
        <w:rPr>
          <w:rFonts w:ascii="Times New Roman" w:hAnsi="Times New Roman" w:cs="Times New Roman"/>
          <w:sz w:val="24"/>
          <w:lang w:val="en-US"/>
        </w:rPr>
        <w:t xml:space="preserve">If </w:t>
      </w:r>
      <w:r w:rsidR="00F94927" w:rsidRPr="000A6631">
        <w:rPr>
          <w:rFonts w:ascii="Times New Roman" w:hAnsi="Times New Roman" w:cs="Times New Roman"/>
          <w:sz w:val="24"/>
          <w:lang w:val="en-US"/>
        </w:rPr>
        <w:t xml:space="preserve">we believe </w:t>
      </w:r>
      <w:r w:rsidRPr="000A6631">
        <w:rPr>
          <w:rFonts w:ascii="Times New Roman" w:hAnsi="Times New Roman" w:cs="Times New Roman"/>
          <w:sz w:val="24"/>
          <w:lang w:val="en-US"/>
        </w:rPr>
        <w:t>Brown about Impossible Foods</w:t>
      </w:r>
      <w:r w:rsidR="00F94927" w:rsidRPr="000A6631">
        <w:rPr>
          <w:rFonts w:ascii="Times New Roman" w:hAnsi="Times New Roman" w:cs="Times New Roman"/>
          <w:sz w:val="24"/>
          <w:lang w:val="en-US"/>
        </w:rPr>
        <w:t>’</w:t>
      </w:r>
      <w:r w:rsidRPr="000A6631">
        <w:rPr>
          <w:rFonts w:ascii="Times New Roman" w:hAnsi="Times New Roman" w:cs="Times New Roman"/>
          <w:sz w:val="24"/>
          <w:lang w:val="en-US"/>
        </w:rPr>
        <w:t xml:space="preserve"> technological capabilities and competitors’ products,</w:t>
      </w:r>
      <w:r w:rsidR="00DC1D24" w:rsidRPr="000A6631">
        <w:rPr>
          <w:rFonts w:ascii="Times New Roman" w:hAnsi="Times New Roman" w:cs="Times New Roman"/>
          <w:sz w:val="24"/>
          <w:lang w:val="en-US"/>
        </w:rPr>
        <w:t xml:space="preserve"> Impossible Foods </w:t>
      </w:r>
      <w:r w:rsidR="00A86903" w:rsidRPr="000A6631">
        <w:rPr>
          <w:rFonts w:ascii="Times New Roman" w:hAnsi="Times New Roman" w:cs="Times New Roman"/>
          <w:sz w:val="24"/>
          <w:lang w:val="en-US"/>
        </w:rPr>
        <w:t>is in precisely such an unambiguous position</w:t>
      </w:r>
      <w:r w:rsidR="0058468F">
        <w:rPr>
          <w:rFonts w:ascii="Times New Roman" w:hAnsi="Times New Roman" w:cs="Times New Roman"/>
          <w:sz w:val="24"/>
          <w:lang w:val="en-US"/>
        </w:rPr>
        <w:t>. M</w:t>
      </w:r>
      <w:r w:rsidR="00F94927" w:rsidRPr="000A6631">
        <w:rPr>
          <w:rFonts w:ascii="Times New Roman" w:hAnsi="Times New Roman" w:cs="Times New Roman"/>
          <w:sz w:val="24"/>
          <w:lang w:val="en-US"/>
        </w:rPr>
        <w:t xml:space="preserve">ight that influence category legitimation processes? </w:t>
      </w:r>
      <w:r w:rsidR="00A45FCD" w:rsidRPr="000A6631">
        <w:rPr>
          <w:rFonts w:ascii="Times New Roman" w:hAnsi="Times New Roman" w:cs="Times New Roman"/>
          <w:sz w:val="24"/>
          <w:lang w:val="en-US"/>
        </w:rPr>
        <w:t xml:space="preserve">On the one hand, later entrants </w:t>
      </w:r>
      <w:r w:rsidR="00A45FCD" w:rsidRPr="000A6631">
        <w:rPr>
          <w:rFonts w:ascii="Times New Roman" w:hAnsi="Times New Roman" w:cs="Times New Roman"/>
          <w:sz w:val="24"/>
          <w:lang w:val="en-US"/>
        </w:rPr>
        <w:t xml:space="preserve">with low-quality products may well be able to catch up to unambiguous leaders. First-mover advantages are often transitory (Lieberman &amp; Montgomery, 1988) and entrants with high levels of absorptive capacity (Cohen &amp; Levinthal, 1996) </w:t>
      </w:r>
      <w:r w:rsidR="006952B6">
        <w:rPr>
          <w:rFonts w:ascii="Times New Roman" w:hAnsi="Times New Roman" w:cs="Times New Roman"/>
          <w:sz w:val="24"/>
          <w:lang w:val="en-US"/>
        </w:rPr>
        <w:t xml:space="preserve">might rapidly </w:t>
      </w:r>
      <w:r w:rsidR="00A45FCD" w:rsidRPr="000A6631">
        <w:rPr>
          <w:rFonts w:ascii="Times New Roman" w:hAnsi="Times New Roman" w:cs="Times New Roman"/>
          <w:sz w:val="24"/>
          <w:lang w:val="en-US"/>
        </w:rPr>
        <w:t>improve their products by leveraging knowledge spillovers.</w:t>
      </w:r>
      <w:r w:rsidR="00A45FCD" w:rsidRPr="000A6631">
        <w:rPr>
          <w:rFonts w:ascii="Times New Roman" w:hAnsi="Times New Roman" w:cs="Times New Roman"/>
          <w:sz w:val="24"/>
          <w:lang w:val="en-US"/>
        </w:rPr>
        <w:t xml:space="preserve"> On the other, </w:t>
      </w:r>
      <w:r w:rsidR="00F94927" w:rsidRPr="000A6631">
        <w:rPr>
          <w:rFonts w:ascii="Times New Roman" w:hAnsi="Times New Roman" w:cs="Times New Roman"/>
          <w:sz w:val="24"/>
          <w:lang w:val="en-US"/>
        </w:rPr>
        <w:t xml:space="preserve">technology leaders might reasonably assume that low-quality products offered by technology-lagging entrants will reinforce audience perceptions in ways that undermine category legitimation. This might </w:t>
      </w:r>
      <w:r w:rsidR="00C27FB8" w:rsidRPr="000A6631">
        <w:rPr>
          <w:rFonts w:ascii="Times New Roman" w:hAnsi="Times New Roman" w:cs="Times New Roman"/>
          <w:sz w:val="24"/>
          <w:lang w:val="en-US"/>
        </w:rPr>
        <w:t xml:space="preserve">plausibly </w:t>
      </w:r>
      <w:r w:rsidR="00F94927" w:rsidRPr="000A6631">
        <w:rPr>
          <w:rFonts w:ascii="Times New Roman" w:hAnsi="Times New Roman" w:cs="Times New Roman"/>
          <w:sz w:val="24"/>
          <w:lang w:val="en-US"/>
        </w:rPr>
        <w:t>drive especially unambiguous technology leaders to abandon collective identity building efforts</w:t>
      </w:r>
      <w:r w:rsidR="00C27FB8" w:rsidRPr="000A6631">
        <w:rPr>
          <w:rFonts w:ascii="Times New Roman" w:hAnsi="Times New Roman" w:cs="Times New Roman"/>
          <w:sz w:val="24"/>
          <w:lang w:val="en-US"/>
        </w:rPr>
        <w:t xml:space="preserve">, in which case </w:t>
      </w:r>
      <w:r w:rsidR="00F94927" w:rsidRPr="000A6631">
        <w:rPr>
          <w:rFonts w:ascii="Times New Roman" w:hAnsi="Times New Roman" w:cs="Times New Roman"/>
          <w:sz w:val="24"/>
          <w:lang w:val="en-US"/>
        </w:rPr>
        <w:t xml:space="preserve">we </w:t>
      </w:r>
      <w:r w:rsidR="006952B6">
        <w:rPr>
          <w:rFonts w:ascii="Times New Roman" w:hAnsi="Times New Roman" w:cs="Times New Roman"/>
          <w:sz w:val="24"/>
          <w:lang w:val="en-US"/>
        </w:rPr>
        <w:t>c</w:t>
      </w:r>
      <w:r w:rsidR="00F94927" w:rsidRPr="000A6631">
        <w:rPr>
          <w:rFonts w:ascii="Times New Roman" w:hAnsi="Times New Roman" w:cs="Times New Roman"/>
          <w:sz w:val="24"/>
          <w:lang w:val="en-US"/>
        </w:rPr>
        <w:t xml:space="preserve">ould expect </w:t>
      </w:r>
      <w:proofErr w:type="spellStart"/>
      <w:r w:rsidR="00F94927" w:rsidRPr="000A6631">
        <w:rPr>
          <w:rFonts w:ascii="Times New Roman" w:hAnsi="Times New Roman" w:cs="Times New Roman"/>
          <w:sz w:val="24"/>
          <w:lang w:val="en-US"/>
        </w:rPr>
        <w:t>Navis</w:t>
      </w:r>
      <w:proofErr w:type="spellEnd"/>
      <w:r w:rsidR="00F94927" w:rsidRPr="000A6631">
        <w:rPr>
          <w:rFonts w:ascii="Times New Roman" w:hAnsi="Times New Roman" w:cs="Times New Roman"/>
          <w:sz w:val="24"/>
          <w:lang w:val="en-US"/>
        </w:rPr>
        <w:t xml:space="preserve"> &amp; Glynn’s model </w:t>
      </w:r>
      <w:proofErr w:type="gramStart"/>
      <w:r w:rsidR="00F94927" w:rsidRPr="000A6631">
        <w:rPr>
          <w:rFonts w:ascii="Times New Roman" w:hAnsi="Times New Roman" w:cs="Times New Roman"/>
          <w:sz w:val="24"/>
          <w:lang w:val="en-US"/>
        </w:rPr>
        <w:t xml:space="preserve">to </w:t>
      </w:r>
      <w:r w:rsidR="00F94927" w:rsidRPr="006952B6">
        <w:rPr>
          <w:rFonts w:ascii="Times New Roman" w:hAnsi="Times New Roman" w:cs="Times New Roman"/>
          <w:i/>
          <w:sz w:val="24"/>
          <w:lang w:val="en-US"/>
        </w:rPr>
        <w:t>not</w:t>
      </w:r>
      <w:r w:rsidR="00F94927" w:rsidRPr="000A6631">
        <w:rPr>
          <w:rFonts w:ascii="Times New Roman" w:hAnsi="Times New Roman" w:cs="Times New Roman"/>
          <w:sz w:val="24"/>
          <w:lang w:val="en-US"/>
        </w:rPr>
        <w:t xml:space="preserve"> apply</w:t>
      </w:r>
      <w:proofErr w:type="gramEnd"/>
      <w:r w:rsidR="00F94927" w:rsidRPr="000A6631">
        <w:rPr>
          <w:rFonts w:ascii="Times New Roman" w:hAnsi="Times New Roman" w:cs="Times New Roman"/>
          <w:sz w:val="24"/>
          <w:lang w:val="en-US"/>
        </w:rPr>
        <w:t xml:space="preserve">. </w:t>
      </w:r>
      <w:bookmarkStart w:id="0" w:name="_GoBack"/>
      <w:bookmarkEnd w:id="0"/>
    </w:p>
    <w:p w:rsidR="00DD366B" w:rsidRPr="000A6631" w:rsidRDefault="00C27FB8" w:rsidP="000A6631">
      <w:pPr>
        <w:spacing w:line="480" w:lineRule="auto"/>
        <w:ind w:firstLine="720"/>
        <w:rPr>
          <w:rFonts w:ascii="Times New Roman" w:hAnsi="Times New Roman" w:cs="Times New Roman"/>
          <w:sz w:val="24"/>
          <w:lang w:val="en-US"/>
        </w:rPr>
      </w:pPr>
      <w:r w:rsidRPr="000A6631">
        <w:rPr>
          <w:rFonts w:ascii="Times New Roman" w:hAnsi="Times New Roman" w:cs="Times New Roman"/>
          <w:sz w:val="24"/>
          <w:lang w:val="en-US"/>
        </w:rPr>
        <w:t xml:space="preserve">We can infer a plausible hypothesis about the generalizability of </w:t>
      </w:r>
      <w:proofErr w:type="spellStart"/>
      <w:r w:rsidRPr="000A6631">
        <w:rPr>
          <w:rFonts w:ascii="Times New Roman" w:hAnsi="Times New Roman" w:cs="Times New Roman"/>
          <w:sz w:val="24"/>
          <w:lang w:val="en-US"/>
        </w:rPr>
        <w:t>Navis</w:t>
      </w:r>
      <w:proofErr w:type="spellEnd"/>
      <w:r w:rsidRPr="000A6631">
        <w:rPr>
          <w:rFonts w:ascii="Times New Roman" w:hAnsi="Times New Roman" w:cs="Times New Roman"/>
          <w:sz w:val="24"/>
          <w:lang w:val="en-US"/>
        </w:rPr>
        <w:t xml:space="preserve"> &amp; Glynn’s theory from Brown’s statements about competition in the plant-based meat category. It is plausible to assume (at least as a working hypothesis) that the theory will not apply in conditions of unambiguous technology leadership by at least one category actor. When there is an unambiguous technology leader in a category, the technology leader may benefit </w:t>
      </w:r>
      <w:r w:rsidRPr="000A6631">
        <w:rPr>
          <w:rFonts w:ascii="Times New Roman" w:hAnsi="Times New Roman" w:cs="Times New Roman"/>
          <w:i/>
          <w:sz w:val="24"/>
          <w:lang w:val="en-US"/>
        </w:rPr>
        <w:t>more</w:t>
      </w:r>
      <w:r w:rsidRPr="000A6631">
        <w:rPr>
          <w:rFonts w:ascii="Times New Roman" w:hAnsi="Times New Roman" w:cs="Times New Roman"/>
          <w:sz w:val="24"/>
          <w:lang w:val="en-US"/>
        </w:rPr>
        <w:t xml:space="preserve"> from seeking to differentiate itself from other actors in the category </w:t>
      </w:r>
      <w:r w:rsidRPr="0058468F">
        <w:rPr>
          <w:rFonts w:ascii="Times New Roman" w:hAnsi="Times New Roman" w:cs="Times New Roman"/>
          <w:i/>
          <w:sz w:val="24"/>
          <w:lang w:val="en-US"/>
        </w:rPr>
        <w:t>even prior to category legitimation</w:t>
      </w:r>
      <w:r w:rsidRPr="000A6631">
        <w:rPr>
          <w:rFonts w:ascii="Times New Roman" w:hAnsi="Times New Roman" w:cs="Times New Roman"/>
          <w:sz w:val="24"/>
          <w:lang w:val="en-US"/>
        </w:rPr>
        <w:t>, as opposed to engaging in collective identity building with other actors</w:t>
      </w:r>
      <w:r w:rsidR="00DD366B" w:rsidRPr="000A6631">
        <w:rPr>
          <w:rFonts w:ascii="Times New Roman" w:hAnsi="Times New Roman" w:cs="Times New Roman"/>
          <w:sz w:val="24"/>
          <w:lang w:val="en-US"/>
        </w:rPr>
        <w:t xml:space="preserve">. The way to move from this hypothesis to a more refined version of </w:t>
      </w:r>
      <w:proofErr w:type="spellStart"/>
      <w:r w:rsidR="00DD366B" w:rsidRPr="000A6631">
        <w:rPr>
          <w:rFonts w:ascii="Times New Roman" w:hAnsi="Times New Roman" w:cs="Times New Roman"/>
          <w:sz w:val="24"/>
          <w:lang w:val="en-US"/>
        </w:rPr>
        <w:t>Navis</w:t>
      </w:r>
      <w:proofErr w:type="spellEnd"/>
      <w:r w:rsidR="00DD366B" w:rsidRPr="000A6631">
        <w:rPr>
          <w:rFonts w:ascii="Times New Roman" w:hAnsi="Times New Roman" w:cs="Times New Roman"/>
          <w:sz w:val="24"/>
          <w:lang w:val="en-US"/>
        </w:rPr>
        <w:t xml:space="preserve"> &amp; Glynn’s theory would be to seek out precisely categories where a single (or a few) actor(s) acquired early leads in technology development, but without deterring subsequent entry (e.g. categories that attract </w:t>
      </w:r>
      <w:r w:rsidR="0058468F">
        <w:rPr>
          <w:rFonts w:ascii="Times New Roman" w:hAnsi="Times New Roman" w:cs="Times New Roman"/>
          <w:sz w:val="24"/>
          <w:lang w:val="en-US"/>
        </w:rPr>
        <w:t xml:space="preserve">hype and </w:t>
      </w:r>
      <w:r w:rsidR="00DD366B" w:rsidRPr="000A6631">
        <w:rPr>
          <w:rFonts w:ascii="Times New Roman" w:hAnsi="Times New Roman" w:cs="Times New Roman"/>
          <w:sz w:val="24"/>
          <w:lang w:val="en-US"/>
        </w:rPr>
        <w:t xml:space="preserve">outsize attention and become ‘fashionable’ to entrepreneurs). We </w:t>
      </w:r>
      <w:proofErr w:type="gramStart"/>
      <w:r w:rsidR="00DD366B" w:rsidRPr="000A6631">
        <w:rPr>
          <w:rFonts w:ascii="Times New Roman" w:hAnsi="Times New Roman" w:cs="Times New Roman"/>
          <w:sz w:val="24"/>
          <w:lang w:val="en-US"/>
        </w:rPr>
        <w:t>might, then, analyze</w:t>
      </w:r>
      <w:proofErr w:type="gramEnd"/>
      <w:r w:rsidR="00DD366B" w:rsidRPr="000A6631">
        <w:rPr>
          <w:rFonts w:ascii="Times New Roman" w:hAnsi="Times New Roman" w:cs="Times New Roman"/>
          <w:sz w:val="24"/>
          <w:lang w:val="en-US"/>
        </w:rPr>
        <w:t xml:space="preserve"> the sort of identity building efforts that unambiguous leaders </w:t>
      </w:r>
      <w:r w:rsidR="0058468F">
        <w:rPr>
          <w:rFonts w:ascii="Times New Roman" w:hAnsi="Times New Roman" w:cs="Times New Roman"/>
          <w:sz w:val="24"/>
          <w:lang w:val="en-US"/>
        </w:rPr>
        <w:t xml:space="preserve">subsequently </w:t>
      </w:r>
      <w:r w:rsidR="00DD366B" w:rsidRPr="000A6631">
        <w:rPr>
          <w:rFonts w:ascii="Times New Roman" w:hAnsi="Times New Roman" w:cs="Times New Roman"/>
          <w:sz w:val="24"/>
          <w:lang w:val="en-US"/>
        </w:rPr>
        <w:t xml:space="preserve">engage in. </w:t>
      </w:r>
      <w:r w:rsidR="000A6631" w:rsidRPr="000A6631">
        <w:rPr>
          <w:rFonts w:ascii="Times New Roman" w:hAnsi="Times New Roman" w:cs="Times New Roman"/>
          <w:sz w:val="24"/>
          <w:lang w:val="en-US"/>
        </w:rPr>
        <w:t xml:space="preserve">Do they continue to adhere to a collective identity, do they differentiate themselves, or do they seek (with all the risks this entails) to construct alternative categories? </w:t>
      </w:r>
      <w:proofErr w:type="gramStart"/>
      <w:r w:rsidR="000A6631" w:rsidRPr="000A6631">
        <w:rPr>
          <w:rFonts w:ascii="Times New Roman" w:hAnsi="Times New Roman" w:cs="Times New Roman"/>
          <w:sz w:val="24"/>
          <w:lang w:val="en-US"/>
        </w:rPr>
        <w:t>And</w:t>
      </w:r>
      <w:proofErr w:type="gramEnd"/>
      <w:r w:rsidR="000A6631" w:rsidRPr="000A6631">
        <w:rPr>
          <w:rFonts w:ascii="Times New Roman" w:hAnsi="Times New Roman" w:cs="Times New Roman"/>
          <w:sz w:val="24"/>
          <w:lang w:val="en-US"/>
        </w:rPr>
        <w:t xml:space="preserve"> at what cost? </w:t>
      </w:r>
    </w:p>
    <w:p w:rsidR="00DD366B" w:rsidRDefault="00DD366B" w:rsidP="000A6631">
      <w:pPr>
        <w:spacing w:line="480" w:lineRule="auto"/>
        <w:rPr>
          <w:rFonts w:ascii="Times New Roman" w:hAnsi="Times New Roman" w:cs="Times New Roman"/>
          <w:sz w:val="24"/>
          <w:lang w:val="en-US"/>
        </w:rPr>
      </w:pPr>
    </w:p>
    <w:p w:rsidR="000A6631" w:rsidRPr="000A6631" w:rsidRDefault="000A6631" w:rsidP="000A6631">
      <w:pPr>
        <w:spacing w:line="480" w:lineRule="auto"/>
        <w:rPr>
          <w:rFonts w:ascii="Times New Roman" w:hAnsi="Times New Roman" w:cs="Times New Roman"/>
          <w:b/>
          <w:sz w:val="24"/>
          <w:lang w:val="en-US"/>
        </w:rPr>
      </w:pPr>
      <w:r w:rsidRPr="000A6631">
        <w:rPr>
          <w:rFonts w:ascii="Times New Roman" w:hAnsi="Times New Roman" w:cs="Times New Roman"/>
          <w:b/>
          <w:sz w:val="24"/>
          <w:lang w:val="en-US"/>
        </w:rPr>
        <w:t>REFERENCES</w:t>
      </w:r>
    </w:p>
    <w:p w:rsidR="000A6631" w:rsidRDefault="000A6631" w:rsidP="000A6631">
      <w:pPr>
        <w:ind w:right="1133"/>
        <w:rPr>
          <w:rFonts w:ascii="Times New Roman" w:hAnsi="Times New Roman" w:cs="Times New Roman"/>
          <w:sz w:val="24"/>
          <w:szCs w:val="24"/>
          <w:lang w:val="en-US"/>
        </w:rPr>
      </w:pPr>
      <w:r>
        <w:rPr>
          <w:rFonts w:ascii="Times New Roman" w:hAnsi="Times New Roman" w:cs="Times New Roman"/>
          <w:sz w:val="24"/>
          <w:szCs w:val="24"/>
          <w:lang w:val="en-US"/>
        </w:rPr>
        <w:t xml:space="preserve">Hartmann, R. K. 2020. </w:t>
      </w:r>
      <w:r w:rsidRPr="000A6631">
        <w:rPr>
          <w:rFonts w:ascii="Times New Roman" w:hAnsi="Times New Roman" w:cs="Times New Roman"/>
          <w:b/>
          <w:sz w:val="24"/>
          <w:szCs w:val="24"/>
          <w:lang w:val="en-US"/>
        </w:rPr>
        <w:t>Footnotes to Schumpeter: Foundation and future of innovation management.</w:t>
      </w:r>
      <w:r>
        <w:rPr>
          <w:rFonts w:ascii="Times New Roman" w:hAnsi="Times New Roman" w:cs="Times New Roman"/>
          <w:sz w:val="24"/>
          <w:szCs w:val="24"/>
          <w:lang w:val="en-US"/>
        </w:rPr>
        <w:t xml:space="preserve"> In-process book manuscript (October 20, 2020).  Available at SSRN: </w:t>
      </w:r>
      <w:hyperlink r:id="rId4" w:history="1">
        <w:r w:rsidRPr="00684733">
          <w:rPr>
            <w:rStyle w:val="Hyperlink"/>
            <w:rFonts w:ascii="Times New Roman" w:hAnsi="Times New Roman" w:cs="Times New Roman"/>
            <w:sz w:val="24"/>
            <w:szCs w:val="24"/>
            <w:lang w:val="en-US"/>
          </w:rPr>
          <w:t>https://papers.ssrn.com/sol3/Papers.cfm?abstract_id=3169147</w:t>
        </w:r>
      </w:hyperlink>
      <w:r>
        <w:rPr>
          <w:rFonts w:ascii="Times New Roman" w:hAnsi="Times New Roman" w:cs="Times New Roman"/>
          <w:sz w:val="24"/>
          <w:szCs w:val="24"/>
          <w:lang w:val="en-US"/>
        </w:rPr>
        <w:t xml:space="preserve">.  </w:t>
      </w:r>
    </w:p>
    <w:p w:rsidR="000A6631" w:rsidRPr="000A6631" w:rsidRDefault="000A6631" w:rsidP="000A6631">
      <w:pPr>
        <w:ind w:right="1133"/>
        <w:rPr>
          <w:rFonts w:ascii="Times New Roman" w:hAnsi="Times New Roman" w:cs="Times New Roman"/>
          <w:sz w:val="24"/>
          <w:szCs w:val="24"/>
          <w:lang w:val="en-US"/>
        </w:rPr>
      </w:pPr>
      <w:r w:rsidRPr="000A6631">
        <w:rPr>
          <w:rFonts w:ascii="Times New Roman" w:hAnsi="Times New Roman" w:cs="Times New Roman"/>
          <w:sz w:val="24"/>
          <w:szCs w:val="24"/>
          <w:lang w:val="en-US"/>
        </w:rPr>
        <w:t xml:space="preserve">Lieberman, M. B. &amp; Montgomery, D. B. 1988. First-mover advantages. </w:t>
      </w:r>
      <w:r w:rsidRPr="000A6631">
        <w:rPr>
          <w:rFonts w:ascii="Times New Roman" w:hAnsi="Times New Roman" w:cs="Times New Roman"/>
          <w:b/>
          <w:sz w:val="24"/>
          <w:szCs w:val="24"/>
          <w:lang w:val="en-US"/>
        </w:rPr>
        <w:t>Strategic Management Journal.</w:t>
      </w:r>
      <w:r w:rsidRPr="000A6631">
        <w:rPr>
          <w:rFonts w:ascii="Times New Roman" w:hAnsi="Times New Roman" w:cs="Times New Roman"/>
          <w:sz w:val="24"/>
          <w:szCs w:val="24"/>
          <w:lang w:val="en-US"/>
        </w:rPr>
        <w:t xml:space="preserve"> </w:t>
      </w:r>
      <w:proofErr w:type="gramStart"/>
      <w:r w:rsidRPr="000A6631">
        <w:rPr>
          <w:rFonts w:ascii="Times New Roman" w:hAnsi="Times New Roman" w:cs="Times New Roman"/>
          <w:sz w:val="24"/>
          <w:szCs w:val="24"/>
          <w:lang w:val="en-US"/>
        </w:rPr>
        <w:t>9(</w:t>
      </w:r>
      <w:proofErr w:type="gramEnd"/>
      <w:r w:rsidRPr="000A6631">
        <w:rPr>
          <w:rFonts w:ascii="Times New Roman" w:hAnsi="Times New Roman" w:cs="Times New Roman"/>
          <w:sz w:val="24"/>
          <w:szCs w:val="24"/>
          <w:lang w:val="en-US"/>
        </w:rPr>
        <w:t xml:space="preserve">S1), 41-58. </w:t>
      </w:r>
    </w:p>
    <w:p w:rsidR="000A6631" w:rsidRPr="000A6631" w:rsidRDefault="000A6631" w:rsidP="000A6631">
      <w:pPr>
        <w:ind w:right="1133"/>
        <w:rPr>
          <w:rFonts w:ascii="Times New Roman" w:hAnsi="Times New Roman" w:cs="Times New Roman"/>
          <w:sz w:val="24"/>
          <w:szCs w:val="24"/>
          <w:lang w:val="en-US"/>
        </w:rPr>
      </w:pPr>
      <w:r w:rsidRPr="000A6631">
        <w:rPr>
          <w:rFonts w:ascii="Times New Roman" w:hAnsi="Times New Roman" w:cs="Times New Roman"/>
          <w:sz w:val="24"/>
          <w:szCs w:val="24"/>
          <w:lang w:val="en-US"/>
        </w:rPr>
        <w:t xml:space="preserve">Moore, G. A. 1991(2006). </w:t>
      </w:r>
      <w:r w:rsidRPr="000A6631">
        <w:rPr>
          <w:rFonts w:ascii="Times New Roman" w:hAnsi="Times New Roman" w:cs="Times New Roman"/>
          <w:b/>
          <w:sz w:val="24"/>
          <w:szCs w:val="24"/>
          <w:lang w:val="en-US"/>
        </w:rPr>
        <w:t xml:space="preserve">Crossing the Chasm: Marketing and selling disruptive products to mainstream customers. </w:t>
      </w:r>
      <w:r w:rsidRPr="000A6631">
        <w:rPr>
          <w:rFonts w:ascii="Times New Roman" w:hAnsi="Times New Roman" w:cs="Times New Roman"/>
          <w:sz w:val="24"/>
          <w:szCs w:val="24"/>
          <w:lang w:val="en-US"/>
        </w:rPr>
        <w:t xml:space="preserve">Collins Business Essentials. </w:t>
      </w:r>
    </w:p>
    <w:p w:rsidR="000A6631" w:rsidRPr="000A6631" w:rsidRDefault="000A6631" w:rsidP="000A6631">
      <w:pPr>
        <w:ind w:right="1133"/>
        <w:rPr>
          <w:rFonts w:ascii="Times New Roman" w:hAnsi="Times New Roman" w:cs="Times New Roman"/>
          <w:sz w:val="24"/>
          <w:szCs w:val="24"/>
          <w:lang w:val="en-US"/>
        </w:rPr>
      </w:pPr>
      <w:proofErr w:type="spellStart"/>
      <w:r w:rsidRPr="000A6631">
        <w:rPr>
          <w:rFonts w:ascii="Times New Roman" w:hAnsi="Times New Roman" w:cs="Times New Roman"/>
          <w:sz w:val="24"/>
          <w:szCs w:val="24"/>
        </w:rPr>
        <w:t>Navis</w:t>
      </w:r>
      <w:proofErr w:type="spellEnd"/>
      <w:r w:rsidRPr="000A6631">
        <w:rPr>
          <w:rFonts w:ascii="Times New Roman" w:hAnsi="Times New Roman" w:cs="Times New Roman"/>
          <w:sz w:val="24"/>
          <w:szCs w:val="24"/>
        </w:rPr>
        <w:t xml:space="preserve">, C. &amp; </w:t>
      </w:r>
      <w:proofErr w:type="spellStart"/>
      <w:r w:rsidRPr="000A6631">
        <w:rPr>
          <w:rFonts w:ascii="Times New Roman" w:hAnsi="Times New Roman" w:cs="Times New Roman"/>
          <w:sz w:val="24"/>
          <w:szCs w:val="24"/>
        </w:rPr>
        <w:t>Glynn</w:t>
      </w:r>
      <w:proofErr w:type="spellEnd"/>
      <w:r w:rsidRPr="000A6631">
        <w:rPr>
          <w:rFonts w:ascii="Times New Roman" w:hAnsi="Times New Roman" w:cs="Times New Roman"/>
          <w:sz w:val="24"/>
          <w:szCs w:val="24"/>
        </w:rPr>
        <w:t xml:space="preserve">, M. A. 2010. </w:t>
      </w:r>
      <w:r w:rsidRPr="000A6631">
        <w:rPr>
          <w:rFonts w:ascii="Times New Roman" w:hAnsi="Times New Roman" w:cs="Times New Roman"/>
          <w:sz w:val="24"/>
          <w:szCs w:val="24"/>
          <w:lang w:val="en-US"/>
        </w:rPr>
        <w:t xml:space="preserve">How new market categories </w:t>
      </w:r>
      <w:proofErr w:type="gramStart"/>
      <w:r w:rsidRPr="000A6631">
        <w:rPr>
          <w:rFonts w:ascii="Times New Roman" w:hAnsi="Times New Roman" w:cs="Times New Roman"/>
          <w:sz w:val="24"/>
          <w:szCs w:val="24"/>
          <w:lang w:val="en-US"/>
        </w:rPr>
        <w:t>emerge: Temporal</w:t>
      </w:r>
      <w:proofErr w:type="gramEnd"/>
      <w:r w:rsidRPr="000A6631">
        <w:rPr>
          <w:rFonts w:ascii="Times New Roman" w:hAnsi="Times New Roman" w:cs="Times New Roman"/>
          <w:sz w:val="24"/>
          <w:szCs w:val="24"/>
          <w:lang w:val="en-US"/>
        </w:rPr>
        <w:t xml:space="preserve"> dynamics of legitimacy, identity and entrepreneurship in satellite radio, 1990-2005. </w:t>
      </w:r>
      <w:r w:rsidRPr="000A6631">
        <w:rPr>
          <w:rFonts w:ascii="Times New Roman" w:hAnsi="Times New Roman" w:cs="Times New Roman"/>
          <w:b/>
          <w:sz w:val="24"/>
          <w:szCs w:val="24"/>
          <w:lang w:val="en-US"/>
        </w:rPr>
        <w:t>Administrative Science Quarterly.</w:t>
      </w:r>
      <w:r w:rsidRPr="000A6631">
        <w:rPr>
          <w:rFonts w:ascii="Times New Roman" w:hAnsi="Times New Roman" w:cs="Times New Roman"/>
          <w:sz w:val="24"/>
          <w:szCs w:val="24"/>
          <w:lang w:val="en-US"/>
        </w:rPr>
        <w:t xml:space="preserve"> 55(3), 439-471. </w:t>
      </w:r>
    </w:p>
    <w:p w:rsidR="00C27FB8" w:rsidRPr="000A6631" w:rsidRDefault="00C27FB8" w:rsidP="000A6631">
      <w:pPr>
        <w:spacing w:line="480" w:lineRule="auto"/>
        <w:rPr>
          <w:rFonts w:ascii="Times New Roman" w:hAnsi="Times New Roman" w:cs="Times New Roman"/>
          <w:sz w:val="24"/>
          <w:lang w:val="en-US"/>
        </w:rPr>
      </w:pPr>
    </w:p>
    <w:p w:rsidR="00C27FB8" w:rsidRPr="000A6631" w:rsidRDefault="00C27FB8" w:rsidP="000A6631">
      <w:pPr>
        <w:spacing w:line="480" w:lineRule="auto"/>
        <w:ind w:firstLine="720"/>
        <w:rPr>
          <w:rFonts w:ascii="Times New Roman" w:hAnsi="Times New Roman" w:cs="Times New Roman"/>
          <w:sz w:val="24"/>
          <w:lang w:val="en-US"/>
        </w:rPr>
      </w:pPr>
    </w:p>
    <w:sectPr w:rsidR="00C27FB8" w:rsidRPr="000A66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A42"/>
    <w:rsid w:val="000A6631"/>
    <w:rsid w:val="002F0A42"/>
    <w:rsid w:val="0058468F"/>
    <w:rsid w:val="00603819"/>
    <w:rsid w:val="00611BB5"/>
    <w:rsid w:val="00644D55"/>
    <w:rsid w:val="006952B6"/>
    <w:rsid w:val="00775592"/>
    <w:rsid w:val="00A45FCD"/>
    <w:rsid w:val="00A86903"/>
    <w:rsid w:val="00C27FB8"/>
    <w:rsid w:val="00CC4F54"/>
    <w:rsid w:val="00D527AB"/>
    <w:rsid w:val="00DC1D24"/>
    <w:rsid w:val="00DD366B"/>
    <w:rsid w:val="00F749ED"/>
    <w:rsid w:val="00F9492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D3CC8"/>
  <w15:chartTrackingRefBased/>
  <w15:docId w15:val="{7C8C642B-C352-435F-A7C4-F30631D13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66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apers.ssrn.com/sol3/Papers.cfm?abstract_id=31691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4</Pages>
  <Words>1066</Words>
  <Characters>6506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CBS - Copenhagen Business School</Company>
  <LinksUpToDate>false</LinksUpToDate>
  <CharactersWithSpaces>7557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Rasmus Koss Hartmann</dc:creator>
  <cp:keywords/>
  <dc:description/>
  <cp:lastModifiedBy>Rasmus Koss Hartmann</cp:lastModifiedBy>
  <cp:revision>2</cp:revision>
  <dcterms:created xsi:type="dcterms:W3CDTF">2020-10-26T07:53:00Z</dcterms:created>
  <dcterms:modified xsi:type="dcterms:W3CDTF">2020-10-26T13:35:00Z</dcterms:modified>
</cp:coreProperties>
</file>